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A98C7" w14:textId="77777777" w:rsidR="00FF58FD" w:rsidRDefault="00FF58FD" w:rsidP="00FF58F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 szerveire átruházott hatáskörök jegyzéke</w:t>
      </w:r>
    </w:p>
    <w:p w14:paraId="7E63B2C0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A polgármesterre átruházott feladat- és hatáskörök</w:t>
      </w:r>
    </w:p>
    <w:p w14:paraId="51CD7340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1.1. Köteles - tekintet nélkül hatáskörére és illetékességére - önkormányzati segélyt, étkezést, illetve szállást biztosítani az arra rászorulóknak, ha ennek hiánya a rászorulónak az életét, testi épségét veszélyezteti.</w:t>
      </w:r>
    </w:p>
    <w:p w14:paraId="51CB2FB2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1.2. Halaszthatatlan esetben települési támogatást nyújt a rászoruló személynek, ha az megfelel a szociális igazgatásról és szociális ellátásokról szóló 1993. évi III. törvényben (a továbbiakban: </w:t>
      </w:r>
      <w:proofErr w:type="spellStart"/>
      <w:r>
        <w:t>Szoctv</w:t>
      </w:r>
      <w:proofErr w:type="spellEnd"/>
      <w:r>
        <w:t>.) és a szociális igazgatásról és szociális ellátásokról szóló 12/2021. (IX. 30.) önkormányzat rendeletében foglalt feltételeknek, az említett jogszabályokban foglaltak szerint. Halaszthatatlan esetnek minősül: haláleset bekövetkeztekor azonnali intézkedést igénylő esetben, rendkívüli élethelyzet esetén azonnali intézkedést igénylő esetben. Rendkívüli élethelyzetnek minősül elemi kár, és egyéb katasztrófahelyzet bekövetkezte (pl.: tűzeset) amennyiben a késedelem elháríthatatlan kárral járna.</w:t>
      </w:r>
    </w:p>
    <w:p w14:paraId="7AF1AA82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1.3. Gyógyszervásárlásra támogatást nyújt, ha az orvos szakvéleménye szerint életmentő, illetve azonnali alkalmazást kíván.</w:t>
      </w:r>
    </w:p>
    <w:p w14:paraId="24273E2E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1.4. Egészségügyi egyéb vészhelyzet esetén támogatást nyújt, ha a késedelem súlyos vagy maradandó egészségkárosodással járna.</w:t>
      </w:r>
    </w:p>
    <w:p w14:paraId="1089356B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1.5. Köteles gondoskodni az életvezetési problémákkal, szociális gondokkal küzdő családok, illetve személyek szociális és mentálhigiénés ellátásáról.</w:t>
      </w:r>
    </w:p>
    <w:p w14:paraId="7AD30104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1.6. Gondoskodik az elhunyt személy közköltségen történő eltemettetéséről, </w:t>
      </w:r>
      <w:proofErr w:type="spellStart"/>
      <w:r>
        <w:t>méltányosságot</w:t>
      </w:r>
      <w:proofErr w:type="spellEnd"/>
      <w:r>
        <w:t xml:space="preserve"> gyakorol a köztemetés költségeinek részletekben történő megfizetése kapcsán.</w:t>
      </w:r>
    </w:p>
    <w:p w14:paraId="0BDAEAAC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1.7. Gondoskodik a jogok, tények, </w:t>
      </w:r>
      <w:proofErr w:type="spellStart"/>
      <w:r>
        <w:t>terhek</w:t>
      </w:r>
      <w:proofErr w:type="spellEnd"/>
      <w:r>
        <w:t xml:space="preserve"> ingatlan-nyilvántartásba történő bejegyzéséről, törléséről, módosításáról.</w:t>
      </w:r>
    </w:p>
    <w:p w14:paraId="68697178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1.8. Dönt a közösségi együttélés alapvető szabályairól és ezek elmulasztásának jogkövetkezményeiről szóló 16/2013. (X. 1.) önkormányzati rendeletben meghatározott közigazgatási bírság kiszabásáról.</w:t>
      </w:r>
    </w:p>
    <w:p w14:paraId="3032F02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1.9. Dönt a jogszabály erejénél fogva az önkormányzat hatáskörébe utalt településképi bejelentési eljárásban.</w:t>
      </w:r>
    </w:p>
    <w:p w14:paraId="2D33965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1.10. Elek Város Önkormányzata Képviselő-testületének Elek Város településképének védelméről szóló 15/2018. (IX. 25.) önkormányzati rendeletében meghatározott településképi követelmények teljesítése érdekében kötelezési eljárás lefolytatása, és szükség esetén kötelezés kibocsátása.</w:t>
      </w:r>
    </w:p>
    <w:p w14:paraId="2F1AFB0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1.11. A településképi a kötelezés végrehajtásának elmulasztása esetén bírság kiszabása.</w:t>
      </w:r>
    </w:p>
    <w:p w14:paraId="391CB4E0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1.12. Az önkormányzat vagyonáról szóló 8/2013. (V. 8.) önkormányzati rendelet alapján</w:t>
      </w:r>
    </w:p>
    <w:p w14:paraId="1D53C8D9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1.12.1. a tulajdonosi jog gyakorlója döntései alapján a szerződéseket megköti,</w:t>
      </w:r>
    </w:p>
    <w:p w14:paraId="324CEDA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lastRenderedPageBreak/>
        <w:t>1.12.2. ellenőrzi a szerződésben foglaltak teljesítését és indokolt esetben megteszi azokat a jognyilatkozatokat, amelyek szerződés felbontására vagy megszüntetésére irányulnak, vagy érvényesíti az önkormányzat igényeit, ideértve bírósági eljárás megindítását is,</w:t>
      </w:r>
    </w:p>
    <w:p w14:paraId="4C45B15A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1.12.3. önállóan elutasít olyan szerződési ajánlatokat, amelyek elfogadása jogszabályi rendelkezéssel, vagy önkormányzati határozatban előírtakkal ellentétes lenne,</w:t>
      </w:r>
    </w:p>
    <w:p w14:paraId="28B19E71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1.12.4. közműszolgáltatók részére közművezetékek elhelyezése céljára vezetékjogot, vagy szolgalmi jogot, vagy használati jogot önkormányzati ingatlanokon olyan mértékig biztosít, amelyek az érintett ingatlanok rendeltetés szerinti felhasználását nem befolyásolják,</w:t>
      </w:r>
    </w:p>
    <w:p w14:paraId="4118193C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1.12.5. vezeték-, szolgalmi- és használati jogot biztosító szerződéseket az önkormányzat, mint jogosult javára egymillió forint értékhatárig önállóan megköt,</w:t>
      </w:r>
    </w:p>
    <w:p w14:paraId="548CF7E0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1.12.6. hozzájárul közterület használatához, vagy erre szerződést köt, ha a használat közterületként nyilvántartott földrészlet rendeltetésének megfelelő használatát biztosítja.</w:t>
      </w:r>
    </w:p>
    <w:p w14:paraId="3F0E277D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1.13. A követelések elengedésének eseteiről szóló 13/2015. (VI. 30.) önkormányzati rendelet alapján dönt a behajthatatlan követelések zárszámadást megelőzően elvégzett felülvizsgálat során a tárgyévi költségvetési törvényben kötelezettként megállapított értékhatárt el nem érő, kisösszegű, be nem hajtható követelések törléséről 100.000.- Ft értékhatárig.</w:t>
      </w:r>
    </w:p>
    <w:p w14:paraId="1D0DBB7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1.14. Az önkormányzat tulajdonában levő lakások és nem lakáscélú helyiségek bérletéről és elidegenítéséről szóló 23/2022. (XI. 28.) önkormányzati rendelet alapján azonnali intézkedést igénylő rendkívüli élethelyzet esetén, </w:t>
      </w:r>
      <w:proofErr w:type="spellStart"/>
      <w:r>
        <w:t>méltányosságból</w:t>
      </w:r>
      <w:proofErr w:type="spellEnd"/>
      <w:r>
        <w:t>, egyedi mérlegelés alapján a szociális, jövedelmi és vagyoni feltételek vizsgálata nélkül, határozott idejű, maximum egy év időtartamra szóló bérleti jogviszony létesítéséről dönthet.</w:t>
      </w:r>
    </w:p>
    <w:p w14:paraId="32DD313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1.14a.</w:t>
      </w:r>
      <w:r>
        <w:rPr>
          <w:rStyle w:val="FootnoteAnchor"/>
        </w:rPr>
        <w:footnoteReference w:id="1"/>
      </w:r>
      <w:r>
        <w:t xml:space="preserve"> Az önkormányzat tulajdonában levő lakások és nem lakáscélú helyiségek bérletéről és elidegenítéséről szóló 23/2022. (XI. 28.) önkormányzati rendelet alapján jogosult a piaci alapon történő bérlakások cseréje a során a hozzájáruló nyilatkozat megadására, illetve a csereszerződés megkötésére.</w:t>
      </w:r>
    </w:p>
    <w:p w14:paraId="6AB5461E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1.15. Dönt az önkormányzat bevételeinek és kiadásainak módosítása és a kiadási kiemelt előirányzatok közötti átcsoportosításról 10 000 000 Ft összeghatárig - mely </w:t>
      </w:r>
      <w:proofErr w:type="spellStart"/>
      <w:r>
        <w:t>esetenként</w:t>
      </w:r>
      <w:proofErr w:type="spellEnd"/>
      <w:r>
        <w:t xml:space="preserve"> a 4 000 000 Ft összeghatárt nem haladhatja meg.</w:t>
      </w:r>
    </w:p>
    <w:p w14:paraId="474FEFDF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1.16. Gondoskodik az állati eredetű melléktermék – így különösen az elhullott állat tetemének – elszállításáról, ártalmatlanná tételéről, ha a tulajdonos ismeretlen vagy ismeretlen helyen tartózkodik</w:t>
      </w:r>
    </w:p>
    <w:p w14:paraId="60B22B5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A Pénzügyi, Szociális és Településfejlesztési Bizottságra átruházott feladat- és hatáskörök</w:t>
      </w:r>
    </w:p>
    <w:p w14:paraId="2E35363E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2.1. Szociális rászorultság esetén - a szociális alapellátás keretében - a jogosult számára települési támogatást állapít meg a </w:t>
      </w:r>
      <w:proofErr w:type="spellStart"/>
      <w:proofErr w:type="gramStart"/>
      <w:r>
        <w:t>Szoctv</w:t>
      </w:r>
      <w:proofErr w:type="spellEnd"/>
      <w:r>
        <w:t>.-</w:t>
      </w:r>
      <w:proofErr w:type="gramEnd"/>
      <w:r>
        <w:t>ben, valamint a szociális igazgatásról és szociális ellátásokról szóló 12/2021. (IX. 30.) önkormányzati rendeletében meghatározott feltételek szerint.</w:t>
      </w:r>
    </w:p>
    <w:p w14:paraId="4A6EC49C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lastRenderedPageBreak/>
        <w:t xml:space="preserve">2.2. Megszünteti a </w:t>
      </w:r>
      <w:proofErr w:type="spellStart"/>
      <w:proofErr w:type="gramStart"/>
      <w:r>
        <w:t>Szoctv</w:t>
      </w:r>
      <w:proofErr w:type="spellEnd"/>
      <w:r>
        <w:t>.-</w:t>
      </w:r>
      <w:proofErr w:type="gramEnd"/>
      <w:r>
        <w:t xml:space="preserve">ben meghatározott feltételek hiányában, vagy jogszabály megsértésével nyújtott szociális ellátást, kötelezi az ellátást jogosulatlanul és rosszhiszeműen </w:t>
      </w:r>
      <w:proofErr w:type="spellStart"/>
      <w:r>
        <w:t>igénybevevőt</w:t>
      </w:r>
      <w:proofErr w:type="spellEnd"/>
      <w:r>
        <w:t xml:space="preserve"> a </w:t>
      </w:r>
      <w:proofErr w:type="spellStart"/>
      <w:r>
        <w:t>Szoctv</w:t>
      </w:r>
      <w:proofErr w:type="spellEnd"/>
      <w:r>
        <w:t>.-ben meghatározottak szerint a megtérítésre.</w:t>
      </w:r>
    </w:p>
    <w:p w14:paraId="1679779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2.3. Dönt arról, hogy a pénzbeli ellátás helyett természetbeni szociális ellátást nyújt a </w:t>
      </w:r>
      <w:proofErr w:type="spellStart"/>
      <w:proofErr w:type="gramStart"/>
      <w:r>
        <w:t>Szoctv</w:t>
      </w:r>
      <w:proofErr w:type="spellEnd"/>
      <w:r>
        <w:t>.-</w:t>
      </w:r>
      <w:proofErr w:type="gramEnd"/>
      <w:r>
        <w:t>ben meghatározott esetekben.</w:t>
      </w:r>
    </w:p>
    <w:p w14:paraId="4CED399D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2.4. Ellátja a szociális célú </w:t>
      </w:r>
      <w:proofErr w:type="gramStart"/>
      <w:r>
        <w:t>tüzelőanyag</w:t>
      </w:r>
      <w:proofErr w:type="gramEnd"/>
      <w:r>
        <w:t xml:space="preserve"> valamint a rendkívüli energiatámogatással kapcsolatos feladatokat, dönt a támogatásokról.</w:t>
      </w:r>
    </w:p>
    <w:p w14:paraId="43C81580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3. </w:t>
      </w:r>
      <w:r>
        <w:rPr>
          <w:b/>
          <w:bCs/>
        </w:rPr>
        <w:t>Az Ügyrendi, Társadalmi Kapcsolatos, Kulturális és Sport Bizottságra átruházott feladat- és hatáskörök</w:t>
      </w:r>
    </w:p>
    <w:p w14:paraId="6DEDA4B1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3.1. Ellátja az oktatási (különösen </w:t>
      </w:r>
      <w:proofErr w:type="spellStart"/>
      <w:r>
        <w:t>Bursa</w:t>
      </w:r>
      <w:proofErr w:type="spellEnd"/>
      <w:r>
        <w:t xml:space="preserve"> Hungarica), kulturális és sport célú tevékenységek támogatását, dönt a támogatásokról.</w:t>
      </w:r>
    </w:p>
    <w:p w14:paraId="50D4084B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3.2. Ellátja a civil szervezetek, egyházak, nemzetiségi önkormányzatok támogatásával kapcsolatos feladatokat, dönt a támogatásokról az önkormányzati támogatások nyújtásáról szóló 9/2022. (VI. 16.) önkormányzati rendelet alapján.</w:t>
      </w:r>
    </w:p>
    <w:p w14:paraId="714F17F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4. </w:t>
      </w:r>
      <w:r>
        <w:rPr>
          <w:b/>
          <w:bCs/>
        </w:rPr>
        <w:t>A jegyzőre átruházott feladat- és hatáskörök</w:t>
      </w:r>
    </w:p>
    <w:p w14:paraId="025715BB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Dönt a közterületek használatának rendjéről szóló 22/2022. (XI. 28.) önkormányzati rendeletben foglaltak szerint a közterület-használattal kapcsolatos tulajdonosi jogosultság gyakorlásáról.</w:t>
      </w:r>
      <w:r>
        <w:br w:type="page"/>
      </w:r>
    </w:p>
    <w:p w14:paraId="52212A17" w14:textId="77777777" w:rsidR="00FF58FD" w:rsidRDefault="00FF58FD" w:rsidP="00FF58F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A bizottságok részletes feladat- és hatáskörei</w:t>
      </w:r>
    </w:p>
    <w:p w14:paraId="5D58A2F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Pénzügyi, Szociális és Településfejlesztési Bizottság</w:t>
      </w:r>
    </w:p>
    <w:p w14:paraId="2C702204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1.1. Véleményezi és ellenőrzi:</w:t>
      </w:r>
    </w:p>
    <w:p w14:paraId="64D5AFD8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1.1.1. a költségvetési beszámolókat,</w:t>
      </w:r>
    </w:p>
    <w:p w14:paraId="74C7DABD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1.1.2. a jövőre vonatkozó pénzügyi tervek költségvetési előirányzatait,</w:t>
      </w:r>
    </w:p>
    <w:p w14:paraId="321F8CBB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1.1.3. az éves költségvetési terveket, azok végrehajtását,</w:t>
      </w:r>
    </w:p>
    <w:p w14:paraId="7F66B660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1.1.4. az intézmények részére biztosított keretszámok elosztását és felhasználását,</w:t>
      </w:r>
    </w:p>
    <w:p w14:paraId="226F75EA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1.1.5. az önkormányzat bevételi forrásainak körét,</w:t>
      </w:r>
    </w:p>
    <w:p w14:paraId="290B615C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1.1.6. az önkormányzatot érintő adókkal kapcsolatos tevékenységeket.</w:t>
      </w:r>
    </w:p>
    <w:p w14:paraId="34A2C79C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1.2. Ellenőrzi az önkormányzat vagyonával való gazdálkodást.</w:t>
      </w:r>
    </w:p>
    <w:p w14:paraId="63D0868F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1.3. Véleményezi önkormányzati érdekeltségű gazdasági társaság alapítását, belépés, összeolvadás, kilépés és megszűnés indokoltságát.</w:t>
      </w:r>
    </w:p>
    <w:p w14:paraId="51C7027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1.4. Véleményezi és ellenőrzi az önkormányzati intézmény alapítását, összevonásának és megszűnésének indokoltságát.</w:t>
      </w:r>
    </w:p>
    <w:p w14:paraId="5AB5E23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1.5. Véleményezi önkormányzati alapítvány létesítését, megszűnését.</w:t>
      </w:r>
    </w:p>
    <w:p w14:paraId="0EB39200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1.6. Javaslatot tesz hitel felvételére, illetve véleményezi az erre irányuló javaslatokat.</w:t>
      </w:r>
    </w:p>
    <w:p w14:paraId="19F4CAD1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1.7. Véleményezi, koordinálja a pénzügyi, gazdasági ellenőrzéseket a Hivatalnál, továbbá a helyi intézményeknél.</w:t>
      </w:r>
    </w:p>
    <w:p w14:paraId="5F156BF8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1.8. Vizsgálja és elemzi az önkormányzati gazdálkodás hatékonyságát.</w:t>
      </w:r>
    </w:p>
    <w:p w14:paraId="53DC043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1.9. Részt vesz a gazdasági program előkészítésében és felülvizsgálatában.</w:t>
      </w:r>
    </w:p>
    <w:p w14:paraId="3A9A031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1.10. Ellenőrzi az átruházott pénzügyi, gazdálkodási hatáskörök gyakorlását.</w:t>
      </w:r>
    </w:p>
    <w:p w14:paraId="4174D4FB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1.11. Részt vesz a pénzügyi kihatású testületi döntések előkészítésében, a végrehajtás ellenőrzésében.</w:t>
      </w:r>
    </w:p>
    <w:p w14:paraId="3A1B7C4C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1.12. Véleményt nyilvánít vállalkozás indításáról, illetve az abban való részvételről.</w:t>
      </w:r>
    </w:p>
    <w:p w14:paraId="4B7C44A7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1.13. Véleményezi a megállapodás (társasági szerződés, alapító okirat) tervezeteket.</w:t>
      </w:r>
    </w:p>
    <w:p w14:paraId="79629AB9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1.14. Közreműködik a befektetési és vállalkozási tevékenység összefogásában, koordinálásában.</w:t>
      </w:r>
    </w:p>
    <w:p w14:paraId="56D6A62A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1.15. Vizsgálja a vállalkozások foglalkoztatási gondok enyhítését elősegítő módozatait, javaslatot tesz ezekre.</w:t>
      </w:r>
    </w:p>
    <w:p w14:paraId="03B175F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1.16. Véleményezi az önkormányzat gazdasági programját és költségvetését.</w:t>
      </w:r>
    </w:p>
    <w:p w14:paraId="4A0692D7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lastRenderedPageBreak/>
        <w:t>1.17. Figyelemmel kíséri és ellenőrzi az önkormányzati vagyon felmérését, nyilvántartásba vételét, a törzsvagyon kimutatását, a vagyonátadás lebonyolítását.</w:t>
      </w:r>
    </w:p>
    <w:p w14:paraId="793C1858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1.18. Javaslatot tesz a vagyon kezelésének módjára.</w:t>
      </w:r>
    </w:p>
    <w:p w14:paraId="117EEACC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1.19. Javaslatot tesz a vagyon hasznosításának, a tulajdonosi jogok gyakorlásának formájára és eszközeire.</w:t>
      </w:r>
    </w:p>
    <w:p w14:paraId="4D024D47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1.20. Javaslatot tesz a vagyongazdálkodással kapcsolatos érdekeltségi szabályok kialakítására.</w:t>
      </w:r>
    </w:p>
    <w:p w14:paraId="6C5B8D5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1.21. Véleményezi az önkormányzati vagyont érintő más gazdálkodó szervezetek, vállalkozók által benyújtott kérelmeket, megkereséseket.</w:t>
      </w:r>
    </w:p>
    <w:p w14:paraId="0F49EF57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1.22. Javaslatot tesz a pályázati lehetőségek vonatkozásában.</w:t>
      </w:r>
    </w:p>
    <w:p w14:paraId="226FA104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1.23. Véleményt nyilvánít a pályázati források felhasználásának vonatkozásában.</w:t>
      </w:r>
    </w:p>
    <w:p w14:paraId="2F80EA1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1.24. Véleményezi önkormányzati tulajdon elidegenítését, cseréjét, megterhelését, vállalkozásba való bevitelét, illetve más célú hasznosítását.</w:t>
      </w:r>
    </w:p>
    <w:p w14:paraId="7FA0A9A6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1.25. Közreműködik a városrendezési program kidolgozásában, megvalósulása figyelemmel kísérésében és elősegítésében.</w:t>
      </w:r>
    </w:p>
    <w:p w14:paraId="519941D6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1.26. Véleményezi a közterület-használattal összefüggő rendezési elképzeléseket.</w:t>
      </w:r>
    </w:p>
    <w:p w14:paraId="7F7F8462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1.27. Figyelemmel kíséri a város lakosságának kommunális ellátási, szolgáltatási helyzetét, ellenőrzi az e körbe tartozó ágazati feladatokat végző szervezetek tevékenységét, munkáját, javaslatot tesz átalakításukra.</w:t>
      </w:r>
    </w:p>
    <w:p w14:paraId="5A06950B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1.28. Véleményt nyilvánít közműfejlesztési kérdésekben, valamint a lakásépítések területrendezési és építészeti kérdéseiben.</w:t>
      </w:r>
    </w:p>
    <w:p w14:paraId="4990A122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1.29. Véleményt nyilvánít önkormányzati tulajdonú földek elidegenítésével kapcsolatos rendezési tervi és környezetvédelmi kérdésekben.</w:t>
      </w:r>
    </w:p>
    <w:p w14:paraId="4C8282E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1.30. Véleményezi az önkormányzati terület-felhasználásokat, beruházásokat.</w:t>
      </w:r>
    </w:p>
    <w:p w14:paraId="45E47A76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1.31. Figyelemmel kíséri és javaslatot tesz városi beruházások és a településfejlesztés vonatkozásában.</w:t>
      </w:r>
    </w:p>
    <w:p w14:paraId="693AD097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1.32. Részt vesz a szociális feladatkörbe tartozó testületi döntések előkészítésében, végrehajtásában, a végrehajtás ellenőrzésében.</w:t>
      </w:r>
    </w:p>
    <w:p w14:paraId="106114E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1.33. Figyelemmel kíséri a mozgáskorlátozottak helyzetét.</w:t>
      </w:r>
    </w:p>
    <w:p w14:paraId="776B0EBF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Ügyrendi, Társadalmi Kapcsolatok, Kulturális, és Sport Bizottság</w:t>
      </w:r>
    </w:p>
    <w:p w14:paraId="61219DC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2.1. Véleményezi az oktatási intézmények átszervezését, szerkezet-átalakítását.</w:t>
      </w:r>
    </w:p>
    <w:p w14:paraId="61AE1CBA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2.2. Véleményt nyilvánít intézményvezetők kinevezésekor.</w:t>
      </w:r>
    </w:p>
    <w:p w14:paraId="6F90F212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2.3. Ellenőrzi az óvodák felvételi ügyeit, szakmai munkáját.</w:t>
      </w:r>
    </w:p>
    <w:p w14:paraId="26A388F6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2.4. Ellenőrzi a </w:t>
      </w:r>
      <w:proofErr w:type="spellStart"/>
      <w:r>
        <w:t>Reibel</w:t>
      </w:r>
      <w:proofErr w:type="spellEnd"/>
      <w:r>
        <w:t xml:space="preserve"> Mihály Városi Művelődési Ház és Könyvtár felvételi ügyeit, szakmai munkáját.</w:t>
      </w:r>
    </w:p>
    <w:p w14:paraId="6ACA18E9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lastRenderedPageBreak/>
        <w:t>2.5. Közreműködik a szabadidősport szervezésében.</w:t>
      </w:r>
    </w:p>
    <w:p w14:paraId="662A90CA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2.6. Segíti a diáksport tevékenységet.</w:t>
      </w:r>
    </w:p>
    <w:p w14:paraId="0A016FD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2.7. Javaslatot tesz az egyesületi szakosztályok támogatására, segíti a versenysport munkát.</w:t>
      </w:r>
    </w:p>
    <w:p w14:paraId="742BAE57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2.8. Javaslatot tesz utcanevek megváltoztatására, emléktáblák elhelyezésére, közterületek elnevezésére.</w:t>
      </w:r>
    </w:p>
    <w:p w14:paraId="4ACC44C1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2.9. Javaslatot tesz kulturális alapítványok kuratóriuma tagjainak személyére.</w:t>
      </w:r>
    </w:p>
    <w:p w14:paraId="1976716A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2.10. Véleményezi közművelődési intézmény létesítését, megszüntetését, átszervezését, vállalati intézmények átvételét.</w:t>
      </w:r>
    </w:p>
    <w:p w14:paraId="6FE9A60E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2.11. Ellátja a </w:t>
      </w:r>
      <w:proofErr w:type="spellStart"/>
      <w:r>
        <w:t>Bursa</w:t>
      </w:r>
      <w:proofErr w:type="spellEnd"/>
      <w:r>
        <w:t xml:space="preserve"> Hungarica Felsőoktatási Önkormányzati Ösztöndíjpályázat lebonyolításával kapcsolatos feladatokat.</w:t>
      </w:r>
    </w:p>
    <w:p w14:paraId="719449EA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2.12. Kapcsolatot tart a nemzetiségi önkormányzatokkal, véleményezi a nemzetiségekkel kapcsolatos előterjesztéseket.</w:t>
      </w:r>
    </w:p>
    <w:p w14:paraId="60E4865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2.13. Kapcsolatot tart az egyházak képviselőivel, véleményezi a vallásügyekkel kapcsolatos előterjesztéseket.</w:t>
      </w:r>
    </w:p>
    <w:p w14:paraId="3A0202C8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2.14. Kapcsolatot tart a civil szervezetek képviselőivel.</w:t>
      </w:r>
    </w:p>
    <w:p w14:paraId="7A318A52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2.15. Kapcsolatot tart az eleki iskolák képviselőivel.</w:t>
      </w:r>
    </w:p>
    <w:p w14:paraId="5994598F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2.16. Kapcsolatot tart a testvértelepülések képviselőivel.</w:t>
      </w:r>
    </w:p>
    <w:p w14:paraId="2B3CA0D6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2.17. Javaslatot tesz intézményvezetők kitüntetésére.</w:t>
      </w:r>
    </w:p>
    <w:p w14:paraId="4FF2FC12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2.18. Javaslatot tesz a város által adományozható díjakra, kitüntetésekre.</w:t>
      </w:r>
    </w:p>
    <w:p w14:paraId="37BD1F92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2.19. Javaslatot tesz szakmai pályázatok meghirdetésére.</w:t>
      </w:r>
    </w:p>
    <w:p w14:paraId="6D71067E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2.20. Javaslatot tesz kulturális rendezvények megtartására, évfordulók megünneplésére.</w:t>
      </w:r>
    </w:p>
    <w:p w14:paraId="2413038A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2.21. Folyamatosan figyelemmel kíséri az önkormányzat működését érintő jogszabályokat.</w:t>
      </w:r>
    </w:p>
    <w:p w14:paraId="087B910A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2.22. Lebonyolítja a képviselő-testület hatáskörébe tartozó választásokat, kinevezéseket és titkos szavazásokat.</w:t>
      </w:r>
    </w:p>
    <w:p w14:paraId="0777E030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 xml:space="preserve">2.23. Előkészíti az SZMSZ megalkotását, módosítását, kiegészítését és vizsgálja </w:t>
      </w:r>
      <w:proofErr w:type="spellStart"/>
      <w:r>
        <w:t>hatályosulását</w:t>
      </w:r>
      <w:proofErr w:type="spellEnd"/>
      <w:r>
        <w:t>.</w:t>
      </w:r>
    </w:p>
    <w:p w14:paraId="1CE043B8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2.24. Részt vesz a hatályos képviselő-testületi rendeletek felülvizsgálatában.</w:t>
      </w:r>
    </w:p>
    <w:p w14:paraId="629298BF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2.25. Döntésre előkészíti a választott tisztségviselők, a testületi tagok személyét érintő összeférhetetlenségi és méltatlansági ügyeket, és más a képviselő-testület hatáskörébe tartozó személyi döntéseket.</w:t>
      </w:r>
    </w:p>
    <w:p w14:paraId="2CFACC5A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2.26. Közreműködik a képviselő-testület nemzetközi kapcsolatainak kialakításában és ápolásában.</w:t>
      </w:r>
    </w:p>
    <w:p w14:paraId="2C7E60ED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2.27. Ellátja a polgármester, valamint az önkormányzati képviselők vagyonnyilatkozatának vizsgálatával kapcsolatos feladatokat.</w:t>
      </w:r>
    </w:p>
    <w:p w14:paraId="075941D6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lastRenderedPageBreak/>
        <w:t>2.28. Összehangolja a gyermek- és ifjúságvédelmi feladatokat.</w:t>
      </w:r>
    </w:p>
    <w:p w14:paraId="063F6B2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2.29. Vizsgálja az intézményfejlesztés lehetőségét és erre vonatkozó javaslatot tesz.</w:t>
      </w:r>
    </w:p>
    <w:p w14:paraId="49FDE0A0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2.30. Véleményezi az állat- és a növényegészségüggyel kapcsolatos előterjesztéseket.</w:t>
      </w:r>
    </w:p>
    <w:p w14:paraId="2B9F3BD5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2.31. Javaslatot tesz az önkormányzati környezetvédelmi pénzeszközökkel való rendelkezésre és gazdálkodásra.</w:t>
      </w:r>
    </w:p>
    <w:p w14:paraId="16C72ED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2.32. Javaslatot tesz környezetvédelmi kérdésekben és véleményezi az ide tartozó elgondolásokat.</w:t>
      </w:r>
    </w:p>
    <w:p w14:paraId="725C2353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2.33. Figyelemmel kíséri és ellenőrzi a város egészségügyi ellátottságát, a gyógyító-megelőző egészségügyi ellátást végző körzeti orvosi, gyermekorvosi, fogorvosi, védőnői szolgálat működését, a közegészségügy helyzetét, valamint a város köztisztasági állapotát.</w:t>
      </w:r>
    </w:p>
    <w:p w14:paraId="53C41CB7" w14:textId="77777777" w:rsidR="00FF58FD" w:rsidRDefault="00FF58FD" w:rsidP="00FF58FD">
      <w:pPr>
        <w:pStyle w:val="Szvegtrzs"/>
        <w:spacing w:before="220" w:after="0" w:line="240" w:lineRule="auto"/>
        <w:jc w:val="both"/>
      </w:pPr>
      <w:r>
        <w:t>2.34. Ellenőrzi az egészségügyi intézmények működését, jóváhagyja a szervezeti és működési rendjüket.</w:t>
      </w:r>
    </w:p>
    <w:p w14:paraId="36C94AEA" w14:textId="6F6A0F8D" w:rsidR="003976EF" w:rsidRDefault="00FF58FD" w:rsidP="00FF58FD">
      <w:pPr>
        <w:pStyle w:val="Szvegtrzs"/>
        <w:spacing w:before="220" w:after="0" w:line="240" w:lineRule="auto"/>
        <w:jc w:val="both"/>
      </w:pPr>
      <w:r>
        <w:t>2.35. Vizsgálja az egészségügyi intézmények biztonságos tevékenységének színvonalát, a szakmai felkészültséget és az etikai helyzetet.</w:t>
      </w:r>
    </w:p>
    <w:sectPr w:rsidR="00397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86161" w14:textId="77777777" w:rsidR="00FF58FD" w:rsidRDefault="00FF58FD" w:rsidP="00FF58FD">
      <w:pPr>
        <w:spacing w:after="0" w:line="240" w:lineRule="auto"/>
      </w:pPr>
      <w:r>
        <w:separator/>
      </w:r>
    </w:p>
  </w:endnote>
  <w:endnote w:type="continuationSeparator" w:id="0">
    <w:p w14:paraId="57D14A42" w14:textId="77777777" w:rsidR="00FF58FD" w:rsidRDefault="00FF58FD" w:rsidP="00FF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13332" w14:textId="77777777" w:rsidR="00FF58FD" w:rsidRDefault="00FF58FD" w:rsidP="00FF58FD">
      <w:pPr>
        <w:spacing w:after="0" w:line="240" w:lineRule="auto"/>
      </w:pPr>
      <w:r>
        <w:separator/>
      </w:r>
    </w:p>
  </w:footnote>
  <w:footnote w:type="continuationSeparator" w:id="0">
    <w:p w14:paraId="277931FD" w14:textId="77777777" w:rsidR="00FF58FD" w:rsidRDefault="00FF58FD" w:rsidP="00FF58FD">
      <w:pPr>
        <w:spacing w:after="0" w:line="240" w:lineRule="auto"/>
      </w:pPr>
      <w:r>
        <w:continuationSeparator/>
      </w:r>
    </w:p>
  </w:footnote>
  <w:footnote w:id="1">
    <w:p w14:paraId="64BEC5B8" w14:textId="77777777" w:rsidR="00FF58FD" w:rsidRDefault="00FF58FD" w:rsidP="00FF58FD">
      <w:pPr>
        <w:pStyle w:val="Lbjegyzetszveg"/>
      </w:pPr>
      <w:r>
        <w:rPr>
          <w:rStyle w:val="FootnoteCharacters"/>
        </w:rPr>
        <w:footnoteRef/>
      </w:r>
      <w:r>
        <w:tab/>
        <w:t>A 3. melléklet 1.14a. pontját az Elek Város Önkormányzata Képviselő-testületének 22/2023. (X. 30.) önkormányzati rendelete 2. §-a iktatta be.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FD"/>
    <w:rsid w:val="003976EF"/>
    <w:rsid w:val="00805447"/>
    <w:rsid w:val="008935D7"/>
    <w:rsid w:val="00F767EC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E3FA"/>
  <w15:chartTrackingRefBased/>
  <w15:docId w15:val="{751A63EC-5109-4E3F-A18A-B776955A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F5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F5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F58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F5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F58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F5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F5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F5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F5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F58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F58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F58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F58F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F58F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F58F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F58F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F58F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F58F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F5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F5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F5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F5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F5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58F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F58F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F58F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F58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F58F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F58FD"/>
    <w:rPr>
      <w:b/>
      <w:bCs/>
      <w:smallCaps/>
      <w:color w:val="2F5496" w:themeColor="accent1" w:themeShade="BF"/>
      <w:spacing w:val="5"/>
    </w:rPr>
  </w:style>
  <w:style w:type="character" w:customStyle="1" w:styleId="FootnoteCharacters">
    <w:name w:val="Footnote Characters"/>
    <w:qFormat/>
    <w:rsid w:val="00FF58FD"/>
  </w:style>
  <w:style w:type="character" w:customStyle="1" w:styleId="FootnoteAnchor">
    <w:name w:val="Footnote Anchor"/>
    <w:rsid w:val="00FF58FD"/>
    <w:rPr>
      <w:vertAlign w:val="superscript"/>
    </w:rPr>
  </w:style>
  <w:style w:type="paragraph" w:styleId="Szvegtrzs">
    <w:name w:val="Body Text"/>
    <w:basedOn w:val="Norml"/>
    <w:link w:val="SzvegtrzsChar"/>
    <w:rsid w:val="00FF58FD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FF58FD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paragraph" w:styleId="Lbjegyzetszveg">
    <w:name w:val="footnote text"/>
    <w:basedOn w:val="Norml"/>
    <w:link w:val="LbjegyzetszvegChar"/>
    <w:rsid w:val="00FF58FD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sz w:val="20"/>
      <w:szCs w:val="20"/>
      <w:lang w:eastAsia="zh-CN" w:bidi="hi-IN"/>
      <w14:ligatures w14:val="none"/>
    </w:rPr>
  </w:style>
  <w:style w:type="character" w:customStyle="1" w:styleId="LbjegyzetszvegChar">
    <w:name w:val="Lábjegyzetszöveg Char"/>
    <w:basedOn w:val="Bekezdsalapbettpusa"/>
    <w:link w:val="Lbjegyzetszveg"/>
    <w:rsid w:val="00FF58FD"/>
    <w:rPr>
      <w:rFonts w:ascii="Times New Roman" w:eastAsia="Noto Sans CJK SC Regular" w:hAnsi="Times New Roman" w:cs="FreeSans"/>
      <w:sz w:val="20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1748</Words>
  <Characters>12067</Characters>
  <Application>Microsoft Office Word</Application>
  <DocSecurity>0</DocSecurity>
  <Lines>100</Lines>
  <Paragraphs>27</Paragraphs>
  <ScaleCrop>false</ScaleCrop>
  <Company/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jgyzw11</dc:creator>
  <cp:keywords/>
  <dc:description/>
  <cp:lastModifiedBy>jgyzw11</cp:lastModifiedBy>
  <cp:revision>1</cp:revision>
  <dcterms:created xsi:type="dcterms:W3CDTF">2025-02-04T07:21:00Z</dcterms:created>
  <dcterms:modified xsi:type="dcterms:W3CDTF">2025-02-04T07:21:00Z</dcterms:modified>
</cp:coreProperties>
</file>